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数据来源：视频监控读取优云数据，车辆人脸来源海康，是否需要一直取？</w:t>
      </w:r>
    </w:p>
    <w:p>
      <w:pPr>
        <w:rPr>
          <w:rFonts w:hint="default"/>
          <w:lang w:val="en-US" w:eastAsia="zh-CN"/>
        </w:rPr>
      </w:pPr>
      <w:r>
        <w:rPr>
          <w:rFonts w:hint="eastAsia"/>
          <w:lang w:val="en-US" w:eastAsia="zh-CN"/>
        </w:rPr>
        <w:t>下次展示目的：直观展现各个角色对应功能。</w:t>
      </w:r>
    </w:p>
    <w:p>
      <w:pPr>
        <w:rPr>
          <w:rFonts w:hint="eastAsia"/>
          <w:lang w:val="en-US" w:eastAsia="zh-CN"/>
        </w:rPr>
      </w:pPr>
    </w:p>
    <w:p>
      <w:pPr>
        <w:rPr>
          <w:rFonts w:hint="default"/>
          <w:lang w:val="en-US" w:eastAsia="zh-CN"/>
        </w:rPr>
      </w:pPr>
      <w:r>
        <w:rPr>
          <w:rFonts w:hint="eastAsia"/>
          <w:lang w:val="en-US" w:eastAsia="zh-CN"/>
        </w:rPr>
        <w:t>1.系统整体：响应式分辨率，根据投标文件更改菜单。</w:t>
      </w:r>
    </w:p>
    <w:p>
      <w:pPr>
        <w:rPr>
          <w:rFonts w:hint="eastAsia"/>
          <w:b w:val="0"/>
          <w:bCs w:val="0"/>
          <w:lang w:val="en-US" w:eastAsia="zh-CN"/>
        </w:rPr>
      </w:pPr>
      <w:r>
        <w:rPr>
          <w:rFonts w:hint="eastAsia"/>
          <w:lang w:val="en-US" w:eastAsia="zh-CN"/>
        </w:rPr>
        <w:t>2.首页：可视化大屏16：9，地图缺少高新区，调整展示形式，指标名字需要修改不能出现纠纷这类名词比如违约纠纷改为违约待处理，</w:t>
      </w:r>
      <w:r>
        <w:rPr>
          <w:rFonts w:hint="eastAsia"/>
          <w:b/>
          <w:bCs/>
          <w:lang w:val="en-US" w:eastAsia="zh-CN"/>
        </w:rPr>
        <w:t>需要展示考核数据点击考核数据能跳转到对应页面</w:t>
      </w:r>
      <w:r>
        <w:rPr>
          <w:rFonts w:hint="eastAsia"/>
          <w:b w:val="0"/>
          <w:bCs w:val="0"/>
          <w:lang w:val="en-US" w:eastAsia="zh-CN"/>
        </w:rPr>
        <w:t>，</w:t>
      </w:r>
    </w:p>
    <w:p>
      <w:pPr>
        <w:rPr>
          <w:rFonts w:hint="eastAsia"/>
          <w:b w:val="0"/>
          <w:bCs w:val="0"/>
          <w:lang w:val="en-US" w:eastAsia="zh-CN"/>
        </w:rPr>
      </w:pPr>
      <w:r>
        <w:rPr>
          <w:rFonts w:hint="eastAsia"/>
          <w:b w:val="0"/>
          <w:bCs w:val="0"/>
          <w:lang w:val="en-US" w:eastAsia="zh-CN"/>
        </w:rPr>
        <w:t>3.监控数据：</w:t>
      </w:r>
    </w:p>
    <w:p>
      <w:pPr>
        <w:rPr>
          <w:rFonts w:hint="default"/>
          <w:b w:val="0"/>
          <w:bCs w:val="0"/>
          <w:lang w:val="en-US" w:eastAsia="zh-CN"/>
        </w:rPr>
      </w:pPr>
      <w:r>
        <w:rPr>
          <w:rFonts w:hint="default"/>
          <w:b w:val="0"/>
          <w:bCs w:val="0"/>
          <w:lang w:val="en-US" w:eastAsia="zh-CN"/>
        </w:rPr>
        <w:drawing>
          <wp:inline distT="0" distB="0" distL="114300" distR="114300">
            <wp:extent cx="5269230" cy="2078990"/>
            <wp:effectExtent l="0" t="0" r="7620" b="16510"/>
            <wp:docPr id="1" name="图片 1" descr="卡口经纬度监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卡口经纬度监测"/>
                    <pic:cNvPicPr>
                      <a:picLocks noChangeAspect="1"/>
                    </pic:cNvPicPr>
                  </pic:nvPicPr>
                  <pic:blipFill>
                    <a:blip r:embed="rId4"/>
                    <a:stretch>
                      <a:fillRect/>
                    </a:stretch>
                  </pic:blipFill>
                  <pic:spPr>
                    <a:xfrm>
                      <a:off x="0" y="0"/>
                      <a:ext cx="5269230" cy="2078990"/>
                    </a:xfrm>
                    <a:prstGeom prst="rect">
                      <a:avLst/>
                    </a:prstGeom>
                  </pic:spPr>
                </pic:pic>
              </a:graphicData>
            </a:graphic>
          </wp:inline>
        </w:drawing>
      </w:r>
    </w:p>
    <w:p>
      <w:pPr>
        <w:rPr>
          <w:rFonts w:hint="eastAsia"/>
          <w:b w:val="0"/>
          <w:bCs w:val="0"/>
          <w:lang w:val="en-US" w:eastAsia="zh-CN"/>
        </w:rPr>
      </w:pPr>
      <w:r>
        <w:rPr>
          <w:rFonts w:hint="eastAsia"/>
          <w:b w:val="0"/>
          <w:bCs w:val="0"/>
          <w:lang w:val="en-US" w:eastAsia="zh-CN"/>
        </w:rPr>
        <w:t>上方增加总数显示，搜索采用全文检索+下拉框。</w:t>
      </w:r>
    </w:p>
    <w:p>
      <w:pPr>
        <w:rPr>
          <w:rFonts w:hint="eastAsia"/>
          <w:b w:val="0"/>
          <w:bCs w:val="0"/>
          <w:lang w:val="en-US" w:eastAsia="zh-CN"/>
        </w:rPr>
      </w:pPr>
      <w:r>
        <w:rPr>
          <w:rFonts w:hint="eastAsia"/>
          <w:b w:val="0"/>
          <w:bCs w:val="0"/>
          <w:lang w:val="en-US" w:eastAsia="zh-CN"/>
        </w:rPr>
        <w:t>数据标签：省厅公安部市局</w:t>
      </w:r>
    </w:p>
    <w:p>
      <w:r>
        <w:drawing>
          <wp:inline distT="0" distB="0" distL="114300" distR="114300">
            <wp:extent cx="5272405" cy="2335530"/>
            <wp:effectExtent l="0" t="0" r="4445"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2405" cy="2335530"/>
                    </a:xfrm>
                    <a:prstGeom prst="rect">
                      <a:avLst/>
                    </a:prstGeom>
                    <a:noFill/>
                    <a:ln>
                      <a:noFill/>
                    </a:ln>
                  </pic:spPr>
                </pic:pic>
              </a:graphicData>
            </a:graphic>
          </wp:inline>
        </w:drawing>
      </w:r>
    </w:p>
    <w:p>
      <w:pPr>
        <w:rPr>
          <w:rFonts w:hint="default" w:eastAsiaTheme="minorEastAsia"/>
          <w:lang w:val="en-US" w:eastAsia="zh-CN"/>
        </w:rPr>
      </w:pPr>
      <w:r>
        <w:rPr>
          <w:rFonts w:hint="eastAsia"/>
          <w:lang w:val="en-US" w:eastAsia="zh-CN"/>
        </w:rPr>
        <w:t>监控还需定期平台监控，监控平台是否正常，</w:t>
      </w:r>
    </w:p>
    <w:p>
      <w:pPr>
        <w:numPr>
          <w:ilvl w:val="0"/>
          <w:numId w:val="1"/>
        </w:numPr>
        <w:rPr>
          <w:rFonts w:hint="eastAsia"/>
          <w:b w:val="0"/>
          <w:bCs w:val="0"/>
          <w:lang w:val="en-US" w:eastAsia="zh-CN"/>
        </w:rPr>
      </w:pPr>
      <w:r>
        <w:rPr>
          <w:rFonts w:hint="eastAsia"/>
          <w:b w:val="0"/>
          <w:bCs w:val="0"/>
          <w:lang w:val="en-US" w:eastAsia="zh-CN"/>
        </w:rPr>
        <w:t>工单模块：自动下发工单调整需要设置阈值手动下发工单，运维工单添加报备：事前报备（白名单），事后报备，都需要上传佐证材料进行审核，审核通过在考核中剔除报备数据。</w:t>
      </w:r>
    </w:p>
    <w:p>
      <w:pPr>
        <w:numPr>
          <w:ilvl w:val="0"/>
          <w:numId w:val="1"/>
        </w:numPr>
        <w:rPr>
          <w:rFonts w:hint="default"/>
          <w:b w:val="0"/>
          <w:bCs w:val="0"/>
          <w:lang w:val="en-US" w:eastAsia="zh-CN"/>
        </w:rPr>
      </w:pPr>
      <w:r>
        <w:rPr>
          <w:rFonts w:hint="eastAsia"/>
          <w:b w:val="0"/>
          <w:bCs w:val="0"/>
          <w:lang w:val="en-US" w:eastAsia="zh-CN"/>
        </w:rPr>
        <w:t>考核：考核需要审核才能发布，考核分重点点位分数计算系数会产生变化，人工可以对系统打分进行修正，分为系统设置和人工调整，考核结果做成卡片式且考核分数需要显示详情分数，去掉操作类型，由用户手动填写金额核算，考核的指标统一设置百分比，考核结果需要手动发布且支持导出：</w:t>
      </w:r>
      <w:r>
        <w:drawing>
          <wp:inline distT="0" distB="0" distL="114300" distR="114300">
            <wp:extent cx="5270500" cy="2160270"/>
            <wp:effectExtent l="0" t="0" r="6350" b="1143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6"/>
                    <a:stretch>
                      <a:fillRect/>
                    </a:stretch>
                  </pic:blipFill>
                  <pic:spPr>
                    <a:xfrm>
                      <a:off x="0" y="0"/>
                      <a:ext cx="5270500" cy="2160270"/>
                    </a:xfrm>
                    <a:prstGeom prst="rect">
                      <a:avLst/>
                    </a:prstGeom>
                    <a:noFill/>
                    <a:ln>
                      <a:noFill/>
                    </a:ln>
                  </pic:spPr>
                </pic:pic>
              </a:graphicData>
            </a:graphic>
          </wp:inline>
        </w:drawing>
      </w:r>
    </w:p>
    <w:p>
      <w:pPr>
        <w:numPr>
          <w:ilvl w:val="0"/>
          <w:numId w:val="1"/>
        </w:numPr>
        <w:rPr>
          <w:rFonts w:hint="default"/>
          <w:b w:val="0"/>
          <w:bCs w:val="0"/>
          <w:lang w:val="en-US" w:eastAsia="zh-CN"/>
        </w:rPr>
      </w:pPr>
      <w:r>
        <w:rPr>
          <w:rFonts w:hint="eastAsia"/>
          <w:b w:val="0"/>
          <w:bCs w:val="0"/>
          <w:lang w:val="en-US" w:eastAsia="zh-CN"/>
        </w:rPr>
        <w:t>合同和运维点位数据通过导表的形式添加，后台提供导入配置和接口，合同也做成卡片式、附件</w:t>
      </w:r>
    </w:p>
    <w:p>
      <w:pPr>
        <w:numPr>
          <w:ilvl w:val="0"/>
          <w:numId w:val="1"/>
        </w:numPr>
        <w:rPr>
          <w:rFonts w:hint="default"/>
          <w:b w:val="0"/>
          <w:bCs w:val="0"/>
          <w:lang w:val="en-US" w:eastAsia="zh-CN"/>
        </w:rPr>
      </w:pPr>
      <w:r>
        <w:rPr>
          <w:rFonts w:hint="eastAsia"/>
          <w:b w:val="0"/>
          <w:bCs w:val="0"/>
          <w:lang w:val="en-US" w:eastAsia="zh-CN"/>
        </w:rPr>
        <w:t>运维人员添加一列备注方便招人。</w:t>
      </w:r>
    </w:p>
    <w:p>
      <w:pPr>
        <w:numPr>
          <w:ilvl w:val="0"/>
          <w:numId w:val="1"/>
        </w:numPr>
        <w:rPr>
          <w:rFonts w:hint="default"/>
          <w:b w:val="0"/>
          <w:bCs w:val="0"/>
          <w:lang w:val="en-US" w:eastAsia="zh-CN"/>
        </w:rPr>
      </w:pPr>
      <w:r>
        <w:rPr>
          <w:rFonts w:hint="eastAsia"/>
          <w:b w:val="0"/>
          <w:bCs w:val="0"/>
          <w:lang w:val="en-US" w:eastAsia="zh-CN"/>
        </w:rPr>
        <w:t>角色权限：添加统一的审核角色，完善角色的权限功能：动态菜单、显示的数据。在首页添加切换角色按钮方便演示。</w:t>
      </w:r>
      <w:bookmarkStart w:id="0" w:name="_GoBack"/>
      <w:bookmarkEnd w:id="0"/>
    </w:p>
    <w:p>
      <w:pPr>
        <w:numPr>
          <w:ilvl w:val="0"/>
          <w:numId w:val="1"/>
        </w:numPr>
        <w:rPr>
          <w:rFonts w:hint="default"/>
          <w:b w:val="0"/>
          <w:bCs w:val="0"/>
          <w:lang w:val="en-US" w:eastAsia="zh-CN"/>
        </w:rPr>
      </w:pPr>
      <w:r>
        <w:rPr>
          <w:rFonts w:hint="eastAsia"/>
          <w:b w:val="0"/>
          <w:bCs w:val="0"/>
          <w:lang w:val="en-US" w:eastAsia="zh-CN"/>
        </w:rPr>
        <w:t>跳转链接？</w:t>
      </w:r>
    </w:p>
    <w:p>
      <w:pPr>
        <w:numPr>
          <w:ilvl w:val="0"/>
          <w:numId w:val="0"/>
        </w:numPr>
        <w:rPr>
          <w:rFonts w:hint="default"/>
          <w:b w:val="0"/>
          <w:bCs w:val="0"/>
          <w:lang w:val="en-US" w:eastAsia="zh-CN"/>
        </w:rPr>
      </w:pPr>
      <w:r>
        <w:rPr>
          <w:rFonts w:hint="default"/>
          <w:b w:val="0"/>
          <w:bCs w:val="0"/>
          <w:lang w:val="en-US" w:eastAsia="zh-CN"/>
        </w:rPr>
        <w:drawing>
          <wp:inline distT="0" distB="0" distL="114300" distR="114300">
            <wp:extent cx="5271770" cy="4398645"/>
            <wp:effectExtent l="0" t="0" r="5080" b="1905"/>
            <wp:docPr id="3" name="图片 3" descr="微信图片_20240314212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314212522"/>
                    <pic:cNvPicPr>
                      <a:picLocks noChangeAspect="1"/>
                    </pic:cNvPicPr>
                  </pic:nvPicPr>
                  <pic:blipFill>
                    <a:blip r:embed="rId7"/>
                    <a:stretch>
                      <a:fillRect/>
                    </a:stretch>
                  </pic:blipFill>
                  <pic:spPr>
                    <a:xfrm>
                      <a:off x="0" y="0"/>
                      <a:ext cx="5271770" cy="4398645"/>
                    </a:xfrm>
                    <a:prstGeom prst="rect">
                      <a:avLst/>
                    </a:prstGeom>
                  </pic:spPr>
                </pic:pic>
              </a:graphicData>
            </a:graphic>
          </wp:inline>
        </w:drawing>
      </w:r>
    </w:p>
    <w:p>
      <w:pPr>
        <w:numPr>
          <w:ilvl w:val="0"/>
          <w:numId w:val="0"/>
        </w:numPr>
        <w:rPr>
          <w:rFonts w:hint="default"/>
          <w:b w:val="0"/>
          <w:bCs w:val="0"/>
          <w:lang w:val="en-US" w:eastAsia="zh-CN"/>
        </w:rPr>
      </w:pPr>
      <w:r>
        <w:rPr>
          <w:rFonts w:hint="default"/>
          <w:b w:val="0"/>
          <w:bCs w:val="0"/>
          <w:lang w:val="en-US" w:eastAsia="zh-CN"/>
        </w:rPr>
        <w:drawing>
          <wp:inline distT="0" distB="0" distL="114300" distR="114300">
            <wp:extent cx="5271135" cy="5591810"/>
            <wp:effectExtent l="0" t="0" r="5715" b="8890"/>
            <wp:docPr id="4" name="图片 4" descr="微信图片_20240314212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0314212513"/>
                    <pic:cNvPicPr>
                      <a:picLocks noChangeAspect="1"/>
                    </pic:cNvPicPr>
                  </pic:nvPicPr>
                  <pic:blipFill>
                    <a:blip r:embed="rId8"/>
                    <a:stretch>
                      <a:fillRect/>
                    </a:stretch>
                  </pic:blipFill>
                  <pic:spPr>
                    <a:xfrm>
                      <a:off x="0" y="0"/>
                      <a:ext cx="5271135" cy="559181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C7A2F7"/>
    <w:multiLevelType w:val="singleLevel"/>
    <w:tmpl w:val="61C7A2F7"/>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2YzMyYTk5NTFjOTViMTZmZDFmMGU1ZGRhYTM2MzgifQ=="/>
  </w:docVars>
  <w:rsids>
    <w:rsidRoot w:val="27CF3C3A"/>
    <w:rsid w:val="27CF3C3A"/>
    <w:rsid w:val="28AD40C5"/>
    <w:rsid w:val="4F187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2024-03-14T12:31:00Z</dcterms:created>
  <dc:creator>奉壹</dc:creator>
  <cp:lastModifiedBy>奉壹</cp:lastModifiedBy>
  <dcterms:modified xsi:type="dcterms:W3CDTF">2024-03-15T02:56:28Z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EBFE2CAF6DCF4CD6AF9AC0A17C33A94D_13</vt:lpwstr>
  </property>
</Properties>
</file>